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3B" w:rsidRDefault="005A4E9A" w:rsidP="00F30BB5">
      <w:pPr>
        <w:jc w:val="both"/>
      </w:pPr>
      <w:r w:rsidRPr="005A4E9A">
        <w:rPr>
          <w:noProof/>
          <w:lang w:val="en-US" w:eastAsia="en-US"/>
        </w:rPr>
        <w:drawing>
          <wp:inline distT="0" distB="0" distL="0" distR="0" wp14:anchorId="1B71DBEC" wp14:editId="7A0EB569">
            <wp:extent cx="2447925" cy="1076325"/>
            <wp:effectExtent l="0" t="0" r="0" b="0"/>
            <wp:docPr id="1" name="Image 1" descr="C:\Users\Zadi\OneDrive\Logos et feuille à en-tête\cem-logo-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di\OneDrive\Logos et feuille à en-tête\cem-logo-En-tê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076325"/>
                    </a:xfrm>
                    <a:prstGeom prst="rect">
                      <a:avLst/>
                    </a:prstGeom>
                    <a:noFill/>
                    <a:ln>
                      <a:noFill/>
                    </a:ln>
                  </pic:spPr>
                </pic:pic>
              </a:graphicData>
            </a:graphic>
          </wp:inline>
        </w:drawing>
      </w:r>
    </w:p>
    <w:tbl>
      <w:tblPr>
        <w:tblW w:w="0" w:type="auto"/>
        <w:tblLook w:val="04A0" w:firstRow="1" w:lastRow="0" w:firstColumn="1" w:lastColumn="0" w:noHBand="0" w:noVBand="1"/>
      </w:tblPr>
      <w:tblGrid>
        <w:gridCol w:w="3402"/>
      </w:tblGrid>
      <w:tr w:rsidR="00C02982" w:rsidTr="00643E79">
        <w:tc>
          <w:tcPr>
            <w:tcW w:w="3402" w:type="dxa"/>
          </w:tcPr>
          <w:p w:rsidR="00C02982" w:rsidRDefault="00C02982" w:rsidP="00F30BB5">
            <w:pPr>
              <w:pStyle w:val="En-tte"/>
              <w:ind w:left="-115"/>
              <w:jc w:val="both"/>
            </w:pPr>
          </w:p>
        </w:tc>
      </w:tr>
    </w:tbl>
    <w:p w:rsidR="00D510B6" w:rsidRPr="000E484A" w:rsidRDefault="00D510B6" w:rsidP="00F30BB5">
      <w:pPr>
        <w:pBdr>
          <w:top w:val="single" w:sz="4" w:space="1" w:color="auto"/>
          <w:left w:val="single" w:sz="4" w:space="4" w:color="auto"/>
          <w:bottom w:val="single" w:sz="4" w:space="1" w:color="auto"/>
          <w:right w:val="single" w:sz="4" w:space="4" w:color="auto"/>
        </w:pBdr>
        <w:shd w:val="clear" w:color="auto" w:fill="D0CECE"/>
        <w:jc w:val="center"/>
        <w:rPr>
          <w:sz w:val="36"/>
          <w:szCs w:val="36"/>
        </w:rPr>
      </w:pPr>
      <w:r w:rsidRPr="000E484A">
        <w:rPr>
          <w:sz w:val="36"/>
          <w:szCs w:val="36"/>
        </w:rPr>
        <w:t>APPEL A CANDIDATURE</w:t>
      </w:r>
    </w:p>
    <w:p w:rsidR="00D510B6" w:rsidRPr="000E484A" w:rsidRDefault="00D510B6" w:rsidP="00F30BB5">
      <w:pPr>
        <w:pBdr>
          <w:top w:val="single" w:sz="4" w:space="1" w:color="auto"/>
          <w:left w:val="single" w:sz="4" w:space="4" w:color="auto"/>
          <w:bottom w:val="single" w:sz="4" w:space="1" w:color="auto"/>
          <w:right w:val="single" w:sz="4" w:space="4" w:color="auto"/>
        </w:pBdr>
        <w:shd w:val="clear" w:color="auto" w:fill="D0CECE"/>
        <w:jc w:val="center"/>
        <w:rPr>
          <w:sz w:val="36"/>
          <w:szCs w:val="36"/>
        </w:rPr>
      </w:pPr>
      <w:r w:rsidRPr="000E484A">
        <w:rPr>
          <w:sz w:val="36"/>
          <w:szCs w:val="36"/>
        </w:rPr>
        <w:t>RESPONSABLE DE CENTRE D’UN PLANNING FAMILIAL</w:t>
      </w:r>
    </w:p>
    <w:p w:rsidR="004E245E" w:rsidRDefault="004E245E" w:rsidP="00F30BB5">
      <w:pPr>
        <w:jc w:val="both"/>
      </w:pPr>
    </w:p>
    <w:p w:rsidR="00D510B6" w:rsidRPr="00432520" w:rsidRDefault="00D510B6" w:rsidP="00F30BB5">
      <w:pPr>
        <w:jc w:val="both"/>
      </w:pPr>
      <w:r>
        <w:tab/>
      </w:r>
      <w:r>
        <w:tab/>
      </w:r>
      <w:r>
        <w:tab/>
      </w:r>
      <w:r>
        <w:tab/>
      </w:r>
      <w:r>
        <w:tab/>
      </w:r>
      <w:r>
        <w:tab/>
      </w:r>
      <w:r>
        <w:tab/>
      </w:r>
    </w:p>
    <w:p w:rsidR="00D510B6" w:rsidRPr="00F30BB5" w:rsidRDefault="00D510B6" w:rsidP="00F30BB5">
      <w:pPr>
        <w:jc w:val="both"/>
        <w:rPr>
          <w:rFonts w:ascii="Times New Roman" w:hAnsi="Times New Roman" w:cs="Times New Roman"/>
          <w:b/>
          <w:u w:val="single"/>
        </w:rPr>
      </w:pPr>
      <w:r w:rsidRPr="00F30BB5">
        <w:rPr>
          <w:rFonts w:ascii="Times New Roman" w:hAnsi="Times New Roman" w:cs="Times New Roman"/>
          <w:b/>
          <w:u w:val="single"/>
        </w:rPr>
        <w:t>Appel à candidatures pour un responsable de centre à ¾ temps (28h30/semaine)</w:t>
      </w:r>
    </w:p>
    <w:p w:rsidR="00D510B6" w:rsidRPr="00F30BB5" w:rsidRDefault="00D510B6" w:rsidP="00F30BB5">
      <w:pPr>
        <w:jc w:val="both"/>
        <w:rPr>
          <w:rFonts w:ascii="Times New Roman" w:hAnsi="Times New Roman" w:cs="Times New Roman"/>
        </w:rPr>
      </w:pPr>
      <w:r w:rsidRPr="00F30BB5">
        <w:rPr>
          <w:rFonts w:ascii="Times New Roman" w:hAnsi="Times New Roman" w:cs="Times New Roman"/>
        </w:rPr>
        <w:t>La gestion quotidienne du Centre est assurée par un Responsable. Cette personne travaille en concertation avec les membres de l'équipe pluridisciplinaire et veille notamment à l'application du règlement de travail, au respect des diverses réglementations en vigueur, à l'organisation du travail d'équipe, à la coordination avec les services sociaux et sanitaires ainsi qu'aux relations avec le pouvoir subsidiant.</w:t>
      </w:r>
    </w:p>
    <w:p w:rsidR="00D510B6" w:rsidRPr="00D510B6" w:rsidRDefault="00D510B6" w:rsidP="00F30BB5">
      <w:pPr>
        <w:pStyle w:val="NormalWeb"/>
        <w:spacing w:before="0" w:beforeAutospacing="0" w:after="0" w:afterAutospacing="0"/>
        <w:jc w:val="both"/>
        <w:rPr>
          <w:bCs/>
          <w:lang w:val="fr-BE"/>
        </w:rPr>
      </w:pPr>
      <w:r w:rsidRPr="00D510B6">
        <w:rPr>
          <w:bCs/>
          <w:lang w:val="fr-BE"/>
        </w:rPr>
        <w:t xml:space="preserve">Le responsable de centre est placé, comme les autres membres du personnel du centre, sous l’autorité du Conseil d’Administration.  </w:t>
      </w:r>
    </w:p>
    <w:p w:rsidR="00D510B6" w:rsidRPr="00D510B6" w:rsidRDefault="00D510B6" w:rsidP="00F30BB5">
      <w:pPr>
        <w:pStyle w:val="NormalWeb"/>
        <w:spacing w:before="0" w:beforeAutospacing="0" w:after="0" w:afterAutospacing="0"/>
        <w:jc w:val="both"/>
        <w:rPr>
          <w:bCs/>
          <w:u w:val="single"/>
          <w:lang w:val="fr-BE"/>
        </w:rPr>
      </w:pPr>
    </w:p>
    <w:p w:rsidR="00D510B6" w:rsidRPr="00CF4607" w:rsidRDefault="00D510B6" w:rsidP="00F30BB5">
      <w:pPr>
        <w:pStyle w:val="NormalWeb"/>
        <w:spacing w:before="0" w:beforeAutospacing="0" w:after="0" w:afterAutospacing="0"/>
        <w:jc w:val="both"/>
        <w:rPr>
          <w:bCs/>
          <w:lang w:val="fr-BE"/>
        </w:rPr>
      </w:pPr>
      <w:r w:rsidRPr="00D510B6">
        <w:rPr>
          <w:bCs/>
          <w:u w:val="single"/>
          <w:lang w:val="fr-BE"/>
        </w:rPr>
        <w:t>Titre requis</w:t>
      </w:r>
      <w:r w:rsidRPr="00D510B6">
        <w:rPr>
          <w:bCs/>
          <w:lang w:val="fr-BE"/>
        </w:rPr>
        <w:t xml:space="preserve"> : Les candidats doivent être porteurs d’un titre reconnu par le </w:t>
      </w:r>
      <w:r w:rsidRPr="00D510B6">
        <w:rPr>
          <w:rFonts w:ascii="Noto Sans" w:hAnsi="Noto Sans"/>
          <w:color w:val="000000"/>
          <w:sz w:val="23"/>
          <w:szCs w:val="23"/>
          <w:lang w:val="fr-BE"/>
        </w:rPr>
        <w:t xml:space="preserve">Code wallon de </w:t>
      </w:r>
      <w:r w:rsidR="00CF4607">
        <w:rPr>
          <w:rFonts w:ascii="Noto Sans" w:hAnsi="Noto Sans"/>
          <w:color w:val="000000"/>
          <w:sz w:val="23"/>
          <w:szCs w:val="23"/>
          <w:lang w:val="fr-BE"/>
        </w:rPr>
        <w:t>l’action sociale et de la santé</w:t>
      </w:r>
      <w:r w:rsidRPr="00D510B6">
        <w:rPr>
          <w:bCs/>
          <w:lang w:val="fr-BE"/>
        </w:rPr>
        <w:t xml:space="preserve"> de la Région Wallonne régissant les centres de planning et de consultations </w:t>
      </w:r>
      <w:r w:rsidRPr="00CF4607">
        <w:rPr>
          <w:bCs/>
          <w:lang w:val="fr-BE"/>
        </w:rPr>
        <w:t xml:space="preserve">: </w:t>
      </w:r>
      <w:r w:rsidR="00E94A91">
        <w:rPr>
          <w:bCs/>
          <w:lang w:val="fr-BE"/>
        </w:rPr>
        <w:t>m</w:t>
      </w:r>
      <w:r w:rsidRPr="00CF4607">
        <w:rPr>
          <w:bCs/>
          <w:lang w:val="fr-BE"/>
        </w:rPr>
        <w:t>édecin, psychologue, juriste, assistant social, sexologue, conseiller conjugale.</w:t>
      </w:r>
    </w:p>
    <w:p w:rsidR="00D510B6" w:rsidRPr="00CF4607" w:rsidRDefault="00D510B6" w:rsidP="00F30BB5">
      <w:pPr>
        <w:pStyle w:val="NormalWeb"/>
        <w:spacing w:before="0" w:beforeAutospacing="0" w:after="0" w:afterAutospacing="0"/>
        <w:jc w:val="both"/>
        <w:rPr>
          <w:bCs/>
          <w:lang w:val="fr-BE"/>
        </w:rPr>
      </w:pPr>
    </w:p>
    <w:p w:rsidR="00D510B6" w:rsidRPr="00CF4607" w:rsidRDefault="00D510B6" w:rsidP="00F30BB5">
      <w:pPr>
        <w:pStyle w:val="NormalWeb"/>
        <w:spacing w:before="0" w:beforeAutospacing="0" w:after="0" w:afterAutospacing="0"/>
        <w:jc w:val="both"/>
        <w:rPr>
          <w:bCs/>
          <w:lang w:val="fr-BE"/>
        </w:rPr>
      </w:pPr>
      <w:r w:rsidRPr="00CF4607">
        <w:rPr>
          <w:bCs/>
          <w:lang w:val="fr-BE"/>
        </w:rPr>
        <w:t>Les candidatures des personnes ne disposant pas du titre requis ne seront pas prises en considération.</w:t>
      </w:r>
    </w:p>
    <w:p w:rsidR="00D510B6" w:rsidRPr="00CF4607" w:rsidRDefault="00D510B6" w:rsidP="00F30BB5">
      <w:pPr>
        <w:pStyle w:val="NormalWeb"/>
        <w:spacing w:before="0" w:beforeAutospacing="0" w:after="0" w:afterAutospacing="0"/>
        <w:jc w:val="both"/>
        <w:rPr>
          <w:bCs/>
          <w:lang w:val="fr-BE"/>
        </w:rPr>
      </w:pPr>
    </w:p>
    <w:p w:rsidR="00D510B6" w:rsidRPr="00CF4607" w:rsidRDefault="00D510B6" w:rsidP="00F30BB5">
      <w:pPr>
        <w:pStyle w:val="NormalWeb"/>
        <w:spacing w:before="0" w:beforeAutospacing="0" w:after="0" w:afterAutospacing="0"/>
        <w:jc w:val="both"/>
        <w:rPr>
          <w:bCs/>
          <w:lang w:val="fr-BE"/>
        </w:rPr>
      </w:pPr>
      <w:r w:rsidRPr="00CF4607">
        <w:rPr>
          <w:bCs/>
          <w:u w:val="single"/>
          <w:lang w:val="fr-BE"/>
        </w:rPr>
        <w:t>Contrat </w:t>
      </w:r>
      <w:r w:rsidRPr="00CF4607">
        <w:rPr>
          <w:bCs/>
          <w:lang w:val="fr-BE"/>
        </w:rPr>
        <w:t>: nous vous proposons un contrat à durée indéterminé pour un ¾ temps (28H30/semaine) avec engagement immédiat</w:t>
      </w:r>
    </w:p>
    <w:p w:rsidR="00D510B6" w:rsidRPr="00CF4607" w:rsidRDefault="00D510B6" w:rsidP="00F30BB5">
      <w:pPr>
        <w:pStyle w:val="NormalWeb"/>
        <w:spacing w:before="0" w:beforeAutospacing="0" w:after="0" w:afterAutospacing="0"/>
        <w:jc w:val="both"/>
        <w:rPr>
          <w:bCs/>
          <w:lang w:val="fr-BE"/>
        </w:rPr>
      </w:pPr>
    </w:p>
    <w:p w:rsidR="00D510B6" w:rsidRPr="00CF4607" w:rsidRDefault="00D510B6" w:rsidP="00F30BB5">
      <w:pPr>
        <w:pStyle w:val="NormalWeb"/>
        <w:spacing w:before="0" w:beforeAutospacing="0" w:after="0" w:afterAutospacing="0"/>
        <w:jc w:val="both"/>
        <w:rPr>
          <w:bCs/>
          <w:lang w:val="fr-BE"/>
        </w:rPr>
      </w:pPr>
      <w:r w:rsidRPr="00CF4607">
        <w:rPr>
          <w:bCs/>
          <w:u w:val="single"/>
          <w:lang w:val="fr-BE"/>
        </w:rPr>
        <w:t>Rémunération</w:t>
      </w:r>
      <w:r w:rsidR="00E94A91">
        <w:rPr>
          <w:bCs/>
          <w:lang w:val="fr-BE"/>
        </w:rPr>
        <w:t> : l</w:t>
      </w:r>
      <w:r w:rsidRPr="00CF4607">
        <w:rPr>
          <w:bCs/>
          <w:lang w:val="fr-BE"/>
        </w:rPr>
        <w:t>a rémunération correspond au barème en vigueur de la CP 332 – échelle 1/55 (pour les bacheliers) et 1/80 (pour les masters)</w:t>
      </w:r>
    </w:p>
    <w:p w:rsidR="00D510B6" w:rsidRPr="00CF4607" w:rsidRDefault="00D510B6" w:rsidP="00F30BB5">
      <w:pPr>
        <w:pStyle w:val="NormalWeb"/>
        <w:spacing w:before="0" w:beforeAutospacing="0" w:after="0" w:afterAutospacing="0"/>
        <w:jc w:val="both"/>
        <w:rPr>
          <w:bCs/>
          <w:color w:val="008000"/>
          <w:lang w:val="fr-BE"/>
        </w:rPr>
      </w:pPr>
    </w:p>
    <w:p w:rsidR="00D510B6" w:rsidRPr="00E94A91" w:rsidRDefault="00D510B6" w:rsidP="00F30BB5">
      <w:pPr>
        <w:jc w:val="both"/>
        <w:rPr>
          <w:rFonts w:ascii="Times New Roman" w:hAnsi="Times New Roman" w:cs="Times New Roman"/>
          <w:sz w:val="24"/>
          <w:szCs w:val="24"/>
        </w:rPr>
      </w:pPr>
      <w:r w:rsidRPr="00E94A91">
        <w:rPr>
          <w:rFonts w:ascii="Times New Roman" w:hAnsi="Times New Roman" w:cs="Times New Roman"/>
          <w:sz w:val="24"/>
          <w:szCs w:val="24"/>
          <w:u w:val="single"/>
        </w:rPr>
        <w:t>Candidatures</w:t>
      </w:r>
      <w:r w:rsidRPr="00E94A91">
        <w:rPr>
          <w:rFonts w:ascii="Times New Roman" w:hAnsi="Times New Roman" w:cs="Times New Roman"/>
          <w:sz w:val="24"/>
          <w:szCs w:val="24"/>
        </w:rPr>
        <w:t> : votre lettre de motivation et curriculum-vitae sont à transmettre</w:t>
      </w:r>
      <w:r w:rsidR="00CF4607" w:rsidRPr="00E94A91">
        <w:rPr>
          <w:rFonts w:ascii="Times New Roman" w:hAnsi="Times New Roman" w:cs="Times New Roman"/>
          <w:sz w:val="24"/>
          <w:szCs w:val="24"/>
        </w:rPr>
        <w:t xml:space="preserve"> par mail à Valérie </w:t>
      </w:r>
      <w:proofErr w:type="spellStart"/>
      <w:r w:rsidR="00CF4607" w:rsidRPr="00E94A91">
        <w:rPr>
          <w:rFonts w:ascii="Times New Roman" w:hAnsi="Times New Roman" w:cs="Times New Roman"/>
          <w:sz w:val="24"/>
          <w:szCs w:val="24"/>
        </w:rPr>
        <w:t>Storet</w:t>
      </w:r>
      <w:proofErr w:type="spellEnd"/>
      <w:proofErr w:type="gramStart"/>
      <w:r w:rsidR="00CF4607" w:rsidRPr="00E94A91">
        <w:rPr>
          <w:rFonts w:ascii="Times New Roman" w:hAnsi="Times New Roman" w:cs="Times New Roman"/>
          <w:sz w:val="24"/>
          <w:szCs w:val="24"/>
        </w:rPr>
        <w:t xml:space="preserve"> </w:t>
      </w:r>
      <w:r w:rsidRPr="00E94A91">
        <w:rPr>
          <w:rFonts w:ascii="Times New Roman" w:hAnsi="Times New Roman" w:cs="Times New Roman"/>
          <w:sz w:val="24"/>
          <w:szCs w:val="24"/>
        </w:rPr>
        <w:t>«v.storet@estellemazy.com</w:t>
      </w:r>
      <w:proofErr w:type="gramEnd"/>
      <w:r w:rsidRPr="00E94A91">
        <w:rPr>
          <w:rFonts w:ascii="Times New Roman" w:hAnsi="Times New Roman" w:cs="Times New Roman"/>
          <w:sz w:val="24"/>
          <w:szCs w:val="24"/>
        </w:rPr>
        <w:t> » pour le 30 septembre 2019 au plus tard.</w:t>
      </w:r>
    </w:p>
    <w:p w:rsidR="00D510B6" w:rsidRPr="00E94A91" w:rsidRDefault="00D510B6" w:rsidP="00F30BB5">
      <w:pPr>
        <w:jc w:val="both"/>
        <w:rPr>
          <w:rFonts w:ascii="Times New Roman" w:hAnsi="Times New Roman" w:cs="Times New Roman"/>
          <w:sz w:val="24"/>
          <w:szCs w:val="24"/>
        </w:rPr>
      </w:pPr>
    </w:p>
    <w:p w:rsidR="00D510B6" w:rsidRPr="00D510B6" w:rsidRDefault="00D510B6" w:rsidP="00F30BB5">
      <w:pPr>
        <w:pStyle w:val="NormalWeb"/>
        <w:spacing w:before="0" w:beforeAutospacing="0" w:after="0" w:afterAutospacing="0"/>
        <w:jc w:val="both"/>
        <w:rPr>
          <w:bCs/>
          <w:u w:val="single"/>
          <w:lang w:val="fr-BE"/>
        </w:rPr>
      </w:pPr>
      <w:r w:rsidRPr="00CF4607">
        <w:rPr>
          <w:bCs/>
          <w:u w:val="single"/>
          <w:lang w:val="fr-BE"/>
        </w:rPr>
        <w:t>Profil</w:t>
      </w:r>
      <w:r w:rsidRPr="00CF4607">
        <w:rPr>
          <w:bCs/>
          <w:lang w:val="fr-BE"/>
        </w:rPr>
        <w:t> : vous disposez d’un diplôme e</w:t>
      </w:r>
      <w:r w:rsidR="00CF4607">
        <w:rPr>
          <w:bCs/>
          <w:lang w:val="fr-BE"/>
        </w:rPr>
        <w:t xml:space="preserve">xigé par la Région Wallonne et </w:t>
      </w:r>
      <w:r w:rsidRPr="00CF4607">
        <w:rPr>
          <w:bCs/>
          <w:lang w:val="fr-BE"/>
        </w:rPr>
        <w:t>avez des compétences de gestion d’équipe.  Idéalement vous avez déjà exercé des fonctions similaires.</w:t>
      </w:r>
      <w:r w:rsidRPr="00D510B6">
        <w:rPr>
          <w:bCs/>
          <w:u w:val="single"/>
          <w:lang w:val="fr-BE"/>
        </w:rPr>
        <w:t xml:space="preserve">  </w:t>
      </w:r>
    </w:p>
    <w:p w:rsidR="00D510B6" w:rsidRPr="00D510B6" w:rsidRDefault="00D510B6" w:rsidP="00F30BB5">
      <w:pPr>
        <w:pStyle w:val="NormalWeb"/>
        <w:spacing w:before="0" w:beforeAutospacing="0" w:after="0" w:afterAutospacing="0"/>
        <w:jc w:val="both"/>
        <w:rPr>
          <w:bCs/>
          <w:color w:val="008000"/>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p>
    <w:p w:rsidR="00F30BB5" w:rsidRDefault="00F30BB5" w:rsidP="00F30BB5">
      <w:pPr>
        <w:pStyle w:val="NormalWeb"/>
        <w:tabs>
          <w:tab w:val="left" w:pos="5877"/>
        </w:tabs>
        <w:spacing w:before="0" w:beforeAutospacing="0" w:after="0" w:afterAutospacing="0"/>
        <w:jc w:val="both"/>
        <w:rPr>
          <w:bCs/>
          <w:u w:val="single"/>
          <w:lang w:val="fr-BE"/>
        </w:rPr>
      </w:pPr>
    </w:p>
    <w:p w:rsidR="00F30BB5" w:rsidRDefault="00F30BB5" w:rsidP="00F30BB5">
      <w:pPr>
        <w:pStyle w:val="NormalWeb"/>
        <w:tabs>
          <w:tab w:val="left" w:pos="5877"/>
        </w:tabs>
        <w:spacing w:before="0" w:beforeAutospacing="0" w:after="0" w:afterAutospacing="0"/>
        <w:jc w:val="both"/>
        <w:rPr>
          <w:bCs/>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p>
    <w:p w:rsidR="00D510B6" w:rsidRDefault="00D510B6" w:rsidP="00F30BB5">
      <w:pPr>
        <w:pStyle w:val="NormalWeb"/>
        <w:tabs>
          <w:tab w:val="left" w:pos="5877"/>
        </w:tabs>
        <w:spacing w:before="0" w:beforeAutospacing="0" w:after="0" w:afterAutospacing="0"/>
        <w:jc w:val="both"/>
        <w:rPr>
          <w:bCs/>
          <w:u w:val="single"/>
          <w:lang w:val="fr-BE"/>
        </w:rPr>
      </w:pPr>
      <w:r w:rsidRPr="00D510B6">
        <w:rPr>
          <w:bCs/>
          <w:u w:val="single"/>
          <w:lang w:val="fr-BE"/>
        </w:rPr>
        <w:lastRenderedPageBreak/>
        <w:t>Bref descriptif des tâches (non exhaustif) :</w:t>
      </w:r>
    </w:p>
    <w:p w:rsidR="00CF4607" w:rsidRPr="00D510B6" w:rsidRDefault="00CF4607" w:rsidP="00F30BB5">
      <w:pPr>
        <w:pStyle w:val="NormalWeb"/>
        <w:tabs>
          <w:tab w:val="left" w:pos="5877"/>
        </w:tabs>
        <w:spacing w:before="0" w:beforeAutospacing="0" w:after="0" w:afterAutospacing="0"/>
        <w:jc w:val="both"/>
        <w:rPr>
          <w:bCs/>
          <w:u w:val="single"/>
          <w:lang w:val="fr-BE"/>
        </w:rPr>
      </w:pPr>
    </w:p>
    <w:p w:rsidR="00D510B6" w:rsidRPr="00D510B6" w:rsidRDefault="00D510B6" w:rsidP="00F30BB5">
      <w:pPr>
        <w:pStyle w:val="NormalWeb"/>
        <w:spacing w:before="0" w:beforeAutospacing="0" w:after="0" w:afterAutospacing="0"/>
        <w:jc w:val="both"/>
        <w:rPr>
          <w:bCs/>
          <w:lang w:val="fr-BE"/>
        </w:rPr>
      </w:pPr>
      <w:r>
        <w:rPr>
          <w:noProof/>
        </w:rPr>
        <mc:AlternateContent>
          <mc:Choice Requires="wps">
            <w:drawing>
              <wp:anchor distT="0" distB="0" distL="114300" distR="114300" simplePos="0" relativeHeight="251659264" behindDoc="0" locked="0" layoutInCell="1" allowOverlap="1" wp14:anchorId="2686F8B6" wp14:editId="11070AE9">
                <wp:simplePos x="0" y="0"/>
                <wp:positionH relativeFrom="column">
                  <wp:posOffset>-457200</wp:posOffset>
                </wp:positionH>
                <wp:positionV relativeFrom="paragraph">
                  <wp:posOffset>-7306945</wp:posOffset>
                </wp:positionV>
                <wp:extent cx="457200" cy="228600"/>
                <wp:effectExtent l="127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B6" w:rsidRDefault="00D510B6" w:rsidP="00D510B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86F8B6" id="_x0000_t202" coordsize="21600,21600" o:spt="202" path="m,l,21600r21600,l21600,xe">
                <v:stroke joinstyle="miter"/>
                <v:path gradientshapeok="t" o:connecttype="rect"/>
              </v:shapetype>
              <v:shape id="Zone de texte 3" o:spid="_x0000_s1026" type="#_x0000_t202" style="position:absolute;left:0;text-align:left;margin-left:-36pt;margin-top:-575.3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" filled="f" stroked="f">
                <v:textbox>
                  <w:txbxContent>
                    <w:p w:rsidR="00D510B6" w:rsidRDefault="00D510B6" w:rsidP="00D510B6">
                      <w:pPr>
                        <w:rPr>
                          <w:color w:val="0000FF"/>
                        </w:rPr>
                      </w:pPr>
                    </w:p>
                  </w:txbxContent>
                </v:textbox>
              </v:shape>
            </w:pict>
          </mc:Fallback>
        </mc:AlternateContent>
      </w:r>
      <w:r w:rsidRPr="00D510B6">
        <w:rPr>
          <w:bCs/>
          <w:lang w:val="fr-BE"/>
        </w:rPr>
        <w:t xml:space="preserve">Les responsables sont chargés de la gestion de l’activité du centre, de telle manière qu’elle réponde aux objectifs de </w:t>
      </w:r>
      <w:proofErr w:type="spellStart"/>
      <w:r w:rsidRPr="00D510B6">
        <w:rPr>
          <w:bCs/>
          <w:lang w:val="fr-BE"/>
        </w:rPr>
        <w:t>l’asbl</w:t>
      </w:r>
      <w:proofErr w:type="spellEnd"/>
      <w:r w:rsidRPr="00D510B6">
        <w:rPr>
          <w:bCs/>
          <w:lang w:val="fr-BE"/>
        </w:rPr>
        <w:t xml:space="preserve"> et se conforme aux règles de fonctionnement élaborées par la législation.  Pour ce faire, ils occupent un poste de direction au sein de l’équipe.  Cette fonction dirigeante s’exerce en lien constant avec le CA avec qui les responsables s’entretiennent régulièrement, et dont ils veillent à faire respecter les décisions.  Elle s’exerce aussi dans le souci primordial du droit du personnel à être écouté, reconnu et valorisé dans ses compétences propres.</w:t>
      </w:r>
    </w:p>
    <w:p w:rsidR="00D510B6" w:rsidRPr="00D510B6" w:rsidRDefault="00D510B6" w:rsidP="00F30BB5">
      <w:pPr>
        <w:pStyle w:val="NormalWeb"/>
        <w:spacing w:before="0" w:beforeAutospacing="0" w:after="0" w:afterAutospacing="0"/>
        <w:jc w:val="both"/>
        <w:rPr>
          <w:bCs/>
          <w:lang w:val="fr-BE"/>
        </w:rPr>
      </w:pPr>
      <w:r w:rsidRPr="00D510B6">
        <w:rPr>
          <w:bCs/>
          <w:lang w:val="fr-BE"/>
        </w:rPr>
        <w:t xml:space="preserve">Les responsables jouent également un rôle de moteur au sein du centre, en suscitant la recherche de projets innovants et de méthodes performantes, ainsi que la réflexion sur l’action et le devenir du centre sous l’accord du CA et avis de l’équipe. </w:t>
      </w:r>
    </w:p>
    <w:p w:rsidR="00D510B6" w:rsidRDefault="00D510B6" w:rsidP="00F30BB5">
      <w:pPr>
        <w:pStyle w:val="NormalWeb"/>
        <w:spacing w:before="0" w:beforeAutospacing="0" w:after="0" w:afterAutospacing="0"/>
        <w:jc w:val="both"/>
        <w:rPr>
          <w:bCs/>
          <w:lang w:val="fr-BE"/>
        </w:rPr>
      </w:pPr>
    </w:p>
    <w:p w:rsidR="00D510B6" w:rsidRPr="00D510B6" w:rsidRDefault="00D510B6" w:rsidP="00F30BB5">
      <w:pPr>
        <w:pStyle w:val="NormalWeb"/>
        <w:spacing w:before="0" w:beforeAutospacing="0" w:after="0" w:afterAutospacing="0"/>
        <w:jc w:val="both"/>
        <w:rPr>
          <w:bCs/>
          <w:lang w:val="fr-BE"/>
        </w:rPr>
      </w:pPr>
    </w:p>
    <w:p w:rsidR="00D510B6" w:rsidRPr="00D510B6" w:rsidRDefault="00D510B6" w:rsidP="00E94A91">
      <w:pPr>
        <w:pStyle w:val="NormalWeb"/>
        <w:spacing w:before="0" w:beforeAutospacing="0" w:after="0" w:afterAutospacing="0"/>
        <w:jc w:val="both"/>
        <w:rPr>
          <w:bCs/>
          <w:i/>
          <w:lang w:val="fr-BE"/>
        </w:rPr>
      </w:pPr>
      <w:r w:rsidRPr="00D510B6">
        <w:rPr>
          <w:bCs/>
          <w:i/>
          <w:lang w:val="fr-BE"/>
        </w:rPr>
        <w:t xml:space="preserve">La responsabilité administrative </w:t>
      </w:r>
    </w:p>
    <w:p w:rsidR="00D510B6" w:rsidRPr="00D510B6" w:rsidRDefault="00D510B6" w:rsidP="00E94A91">
      <w:pPr>
        <w:pStyle w:val="NormalWeb"/>
        <w:spacing w:before="0" w:beforeAutospacing="0" w:after="0" w:afterAutospacing="0"/>
        <w:jc w:val="both"/>
        <w:rPr>
          <w:bCs/>
          <w:i/>
          <w:lang w:val="fr-BE"/>
        </w:rPr>
      </w:pPr>
    </w:p>
    <w:p w:rsidR="00D510B6" w:rsidRPr="00D510B6" w:rsidRDefault="00D510B6" w:rsidP="00E94A91">
      <w:pPr>
        <w:pStyle w:val="NormalWeb"/>
        <w:spacing w:before="0" w:beforeAutospacing="0" w:after="0" w:afterAutospacing="0"/>
        <w:jc w:val="both"/>
        <w:rPr>
          <w:bCs/>
          <w:lang w:val="fr-BE"/>
        </w:rPr>
      </w:pPr>
      <w:r w:rsidRPr="00D510B6">
        <w:rPr>
          <w:bCs/>
          <w:lang w:val="fr-BE"/>
        </w:rPr>
        <w:t xml:space="preserve">Le responsable gère la comptabilité quotidienne du centre avec l’aide de l’équipe salariée.  </w:t>
      </w:r>
    </w:p>
    <w:p w:rsidR="00D510B6" w:rsidRPr="00D510B6" w:rsidRDefault="00D510B6" w:rsidP="00E94A91">
      <w:pPr>
        <w:pStyle w:val="NormalWeb"/>
        <w:spacing w:before="0" w:beforeAutospacing="0" w:after="0" w:afterAutospacing="0"/>
        <w:jc w:val="both"/>
        <w:rPr>
          <w:bCs/>
          <w:lang w:val="fr-BE"/>
        </w:rPr>
      </w:pPr>
      <w:r w:rsidRPr="00D510B6">
        <w:rPr>
          <w:bCs/>
          <w:lang w:val="fr-BE"/>
        </w:rPr>
        <w:t>Il réalise les documents administratifs nécessaires à la reconnaissance et la subsidiation du centre et de ses emplois.  Il gère les relations avec les pouvoirs subsidiants, les services d’inspection et de médecine du travail, les institutions financières….</w:t>
      </w:r>
      <w:bookmarkStart w:id="0" w:name="_GoBack"/>
      <w:bookmarkEnd w:id="0"/>
    </w:p>
    <w:p w:rsidR="00D510B6" w:rsidRPr="00D510B6" w:rsidRDefault="00D510B6" w:rsidP="00E94A91">
      <w:pPr>
        <w:pStyle w:val="NormalWeb"/>
        <w:spacing w:before="0" w:beforeAutospacing="0" w:after="0" w:afterAutospacing="0"/>
        <w:jc w:val="both"/>
        <w:rPr>
          <w:bCs/>
          <w:lang w:val="fr-BE"/>
        </w:rPr>
      </w:pPr>
      <w:r w:rsidRPr="00D510B6">
        <w:rPr>
          <w:bCs/>
          <w:lang w:val="fr-BE"/>
        </w:rPr>
        <w:t>Il coordonne l’écriture du rapport d’activités et le présente au CA précédant l’Assemblée Générale ordinaire.</w:t>
      </w:r>
    </w:p>
    <w:p w:rsidR="00D510B6" w:rsidRPr="00D510B6" w:rsidRDefault="00D510B6" w:rsidP="00E94A91">
      <w:pPr>
        <w:pStyle w:val="NormalWeb"/>
        <w:spacing w:before="0" w:beforeAutospacing="0" w:after="0" w:afterAutospacing="0"/>
        <w:jc w:val="both"/>
        <w:rPr>
          <w:bCs/>
          <w:lang w:val="fr-BE"/>
        </w:rPr>
      </w:pPr>
      <w:r w:rsidRPr="00D510B6">
        <w:rPr>
          <w:bCs/>
          <w:lang w:val="fr-BE"/>
        </w:rPr>
        <w:t>Il s’informe sur différents thèmes en lien direct avec les missions du centre de manière à insuffler une réflexion sur les pratiques, à initier de nouveaux projets, à développer des activités opportunes en centre de planning.</w:t>
      </w:r>
    </w:p>
    <w:p w:rsidR="00D510B6" w:rsidRPr="00D510B6" w:rsidRDefault="00D510B6" w:rsidP="00E94A91">
      <w:pPr>
        <w:pStyle w:val="NormalWeb"/>
        <w:spacing w:before="0" w:beforeAutospacing="0" w:after="0" w:afterAutospacing="0"/>
        <w:jc w:val="both"/>
        <w:rPr>
          <w:bCs/>
          <w:lang w:val="fr-BE"/>
        </w:rPr>
      </w:pPr>
    </w:p>
    <w:p w:rsidR="00D510B6" w:rsidRPr="00D510B6" w:rsidRDefault="00D510B6" w:rsidP="00E94A91">
      <w:pPr>
        <w:pStyle w:val="NormalWeb"/>
        <w:spacing w:before="0" w:beforeAutospacing="0" w:after="0" w:afterAutospacing="0"/>
        <w:jc w:val="both"/>
        <w:rPr>
          <w:bCs/>
          <w:i/>
          <w:lang w:val="fr-BE"/>
        </w:rPr>
      </w:pPr>
      <w:r w:rsidRPr="00D510B6">
        <w:rPr>
          <w:bCs/>
          <w:i/>
          <w:lang w:val="fr-BE"/>
        </w:rPr>
        <w:t>Les contacts avec l’extérieur</w:t>
      </w:r>
    </w:p>
    <w:p w:rsidR="00D510B6" w:rsidRPr="00D510B6" w:rsidRDefault="00D510B6" w:rsidP="00E94A91">
      <w:pPr>
        <w:pStyle w:val="NormalWeb"/>
        <w:spacing w:before="0" w:beforeAutospacing="0" w:after="0" w:afterAutospacing="0"/>
        <w:jc w:val="both"/>
        <w:rPr>
          <w:bCs/>
          <w:i/>
          <w:color w:val="0000FF"/>
          <w:lang w:val="fr-BE"/>
        </w:rPr>
      </w:pPr>
    </w:p>
    <w:p w:rsidR="00D510B6" w:rsidRPr="00D510B6" w:rsidRDefault="00D510B6" w:rsidP="00E94A91">
      <w:pPr>
        <w:pStyle w:val="NormalWeb"/>
        <w:spacing w:before="0" w:beforeAutospacing="0" w:after="0" w:afterAutospacing="0"/>
        <w:jc w:val="both"/>
        <w:rPr>
          <w:bCs/>
          <w:lang w:val="fr-BE"/>
        </w:rPr>
      </w:pPr>
      <w:r w:rsidRPr="00D510B6">
        <w:rPr>
          <w:bCs/>
          <w:lang w:val="fr-BE"/>
        </w:rPr>
        <w:t>Il s’agit de la responsabilité des relations avec les partenaires extérieurs du centre, tels les groupements avec lequel le centre collabore ou dont il fait partie (FCPC, CLPS, conseil des centres wallons</w:t>
      </w:r>
      <w:r w:rsidR="00CF4607">
        <w:rPr>
          <w:bCs/>
          <w:lang w:val="fr-BE"/>
        </w:rPr>
        <w:t>, etc</w:t>
      </w:r>
      <w:r w:rsidRPr="00D510B6">
        <w:rPr>
          <w:bCs/>
          <w:lang w:val="fr-BE"/>
        </w:rPr>
        <w:t>.).</w:t>
      </w:r>
    </w:p>
    <w:p w:rsidR="00D510B6" w:rsidRPr="00D510B6" w:rsidRDefault="00D510B6" w:rsidP="00E94A91">
      <w:pPr>
        <w:pStyle w:val="NormalWeb"/>
        <w:spacing w:before="0" w:beforeAutospacing="0" w:after="0" w:afterAutospacing="0"/>
        <w:jc w:val="both"/>
        <w:rPr>
          <w:bCs/>
          <w:lang w:val="fr-BE"/>
        </w:rPr>
      </w:pPr>
    </w:p>
    <w:p w:rsidR="00D510B6" w:rsidRPr="00D510B6" w:rsidRDefault="00D510B6" w:rsidP="00E94A91">
      <w:pPr>
        <w:pStyle w:val="NormalWeb"/>
        <w:spacing w:before="0" w:beforeAutospacing="0" w:after="0" w:afterAutospacing="0"/>
        <w:jc w:val="both"/>
        <w:rPr>
          <w:bCs/>
          <w:i/>
          <w:lang w:val="fr-BE"/>
        </w:rPr>
      </w:pPr>
      <w:r w:rsidRPr="00D510B6">
        <w:rPr>
          <w:bCs/>
          <w:i/>
          <w:lang w:val="fr-BE"/>
        </w:rPr>
        <w:t>La gestion des ressources humaines</w:t>
      </w:r>
    </w:p>
    <w:p w:rsidR="00D510B6" w:rsidRPr="00D510B6" w:rsidRDefault="00D510B6" w:rsidP="00E94A91">
      <w:pPr>
        <w:pStyle w:val="NormalWeb"/>
        <w:spacing w:before="0" w:beforeAutospacing="0" w:after="0" w:afterAutospacing="0"/>
        <w:jc w:val="both"/>
        <w:rPr>
          <w:bCs/>
          <w:color w:val="0000FF"/>
          <w:lang w:val="fr-BE"/>
        </w:rPr>
      </w:pPr>
    </w:p>
    <w:p w:rsidR="00D510B6" w:rsidRPr="00D510B6" w:rsidRDefault="00D510B6" w:rsidP="00E94A91">
      <w:pPr>
        <w:pStyle w:val="NormalWeb"/>
        <w:spacing w:before="0" w:beforeAutospacing="0" w:after="0" w:afterAutospacing="0"/>
        <w:jc w:val="both"/>
        <w:rPr>
          <w:bCs/>
          <w:lang w:val="fr-BE"/>
        </w:rPr>
      </w:pPr>
      <w:r w:rsidRPr="00D510B6">
        <w:rPr>
          <w:bCs/>
          <w:lang w:val="fr-BE"/>
        </w:rPr>
        <w:t xml:space="preserve">Le responsable est chargé des relations internes à l’équipe.  Il règle l’organisation du travail et l’évaluation de celui-ci, avec chaque travailleur ou secteur d’activité du centre, de manière à garantir la qualité du travail.  </w:t>
      </w:r>
    </w:p>
    <w:p w:rsidR="00D510B6" w:rsidRDefault="00D510B6" w:rsidP="00E94A91">
      <w:pPr>
        <w:jc w:val="both"/>
      </w:pPr>
    </w:p>
    <w:p w:rsidR="456BAECA" w:rsidRDefault="00C02982" w:rsidP="00F30BB5">
      <w:pPr>
        <w:jc w:val="both"/>
      </w:pPr>
      <w:r w:rsidRPr="00C02982">
        <w:tab/>
      </w:r>
    </w:p>
    <w:p w:rsidR="00651B85" w:rsidRDefault="00651B85" w:rsidP="00F30BB5">
      <w:pPr>
        <w:jc w:val="both"/>
      </w:pPr>
    </w:p>
    <w:sectPr w:rsidR="00651B85" w:rsidSect="00C02982">
      <w:headerReference w:type="default" r:id="rId8"/>
      <w:footerReference w:type="default" r:id="rId9"/>
      <w:pgSz w:w="11906" w:h="16838"/>
      <w:pgMar w:top="720" w:right="720" w:bottom="720" w:left="720"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73" w:rsidRDefault="00015573" w:rsidP="00446B57">
      <w:pPr>
        <w:spacing w:after="0" w:line="240" w:lineRule="auto"/>
      </w:pPr>
      <w:r>
        <w:separator/>
      </w:r>
    </w:p>
  </w:endnote>
  <w:endnote w:type="continuationSeparator" w:id="0">
    <w:p w:rsidR="00015573" w:rsidRDefault="00015573" w:rsidP="0044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82" w:rsidRDefault="00676D24" w:rsidP="4D6B3684">
    <w:pPr>
      <w:pStyle w:val="Pieddepage"/>
      <w:tabs>
        <w:tab w:val="clear" w:pos="9072"/>
        <w:tab w:val="right" w:pos="9639"/>
      </w:tabs>
      <w:ind w:left="-567" w:right="-567"/>
      <w:jc w:val="center"/>
      <w:rPr>
        <w:b/>
        <w:bCs/>
        <w:sz w:val="20"/>
        <w:szCs w:val="20"/>
      </w:rPr>
    </w:pPr>
    <w:r>
      <w:rPr>
        <w:b/>
        <w:noProof/>
        <w:sz w:val="20"/>
        <w:szCs w:val="20"/>
        <w:lang w:val="en-US" w:eastAsia="en-US"/>
      </w:rPr>
      <mc:AlternateContent>
        <mc:Choice Requires="wps">
          <w:drawing>
            <wp:anchor distT="0" distB="0" distL="114300" distR="114300" simplePos="0" relativeHeight="251658240" behindDoc="0" locked="0" layoutInCell="1" allowOverlap="1" wp14:anchorId="5F028701" wp14:editId="00931950">
              <wp:simplePos x="0" y="0"/>
              <wp:positionH relativeFrom="column">
                <wp:posOffset>-36195</wp:posOffset>
              </wp:positionH>
              <wp:positionV relativeFrom="paragraph">
                <wp:posOffset>-28575</wp:posOffset>
              </wp:positionV>
              <wp:extent cx="5828030" cy="635"/>
              <wp:effectExtent l="0" t="0" r="1270"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0978DB" id="_x0000_t32" coordsize="21600,21600" o:spt="32" o:oned="t" path="m,l21600,21600e" filled="f">
              <v:path arrowok="t" fillok="f" o:connecttype="none"/>
              <o:lock v:ext="edit" shapetype="t"/>
            </v:shapetype>
            <v:shape id="AutoShape 16" o:spid="_x0000_s1026" type="#_x0000_t32" style="position:absolute;margin-left:-2.85pt;margin-top:-2.25pt;width:45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q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"/>
          </w:pict>
        </mc:Fallback>
      </mc:AlternateContent>
    </w:r>
    <w:r w:rsidR="003C7E47" w:rsidRPr="4D6B3684">
      <w:rPr>
        <w:b/>
        <w:bCs/>
        <w:sz w:val="20"/>
        <w:szCs w:val="20"/>
      </w:rPr>
      <w:t>R</w:t>
    </w:r>
    <w:r w:rsidR="00446B57" w:rsidRPr="4D6B3684">
      <w:rPr>
        <w:b/>
        <w:bCs/>
        <w:sz w:val="20"/>
        <w:szCs w:val="20"/>
      </w:rPr>
      <w:t xml:space="preserve">ue de la Cathédrale, 94    4000 Liège     </w:t>
    </w:r>
    <w:proofErr w:type="gramStart"/>
    <w:r w:rsidR="003C7E47" w:rsidRPr="4D6B3684">
      <w:rPr>
        <w:b/>
        <w:bCs/>
        <w:sz w:val="20"/>
        <w:szCs w:val="20"/>
      </w:rPr>
      <w:t xml:space="preserve">Tel </w:t>
    </w:r>
    <w:r w:rsidR="00140A8B" w:rsidRPr="4D6B3684">
      <w:rPr>
        <w:b/>
        <w:bCs/>
        <w:sz w:val="20"/>
        <w:szCs w:val="20"/>
      </w:rPr>
      <w:t xml:space="preserve"> 04</w:t>
    </w:r>
    <w:proofErr w:type="gramEnd"/>
    <w:r w:rsidR="00140A8B" w:rsidRPr="4D6B3684">
      <w:rPr>
        <w:b/>
        <w:bCs/>
        <w:sz w:val="20"/>
        <w:szCs w:val="20"/>
      </w:rPr>
      <w:t>/223.51.20      Fax 04/223</w:t>
    </w:r>
    <w:r w:rsidR="00446B57" w:rsidRPr="4D6B3684">
      <w:rPr>
        <w:b/>
        <w:bCs/>
        <w:sz w:val="20"/>
        <w:szCs w:val="20"/>
      </w:rPr>
      <w:t>.31.21</w:t>
    </w:r>
  </w:p>
  <w:p w:rsidR="00446B57" w:rsidRPr="00446B57" w:rsidRDefault="00C02982" w:rsidP="4D6B3684">
    <w:pPr>
      <w:pStyle w:val="Pieddepage"/>
      <w:tabs>
        <w:tab w:val="clear" w:pos="9072"/>
        <w:tab w:val="right" w:pos="9639"/>
      </w:tabs>
      <w:ind w:left="-567" w:right="-567"/>
      <w:jc w:val="center"/>
      <w:rPr>
        <w:sz w:val="20"/>
        <w:szCs w:val="20"/>
      </w:rPr>
    </w:pPr>
    <w:proofErr w:type="spellStart"/>
    <w:proofErr w:type="gramStart"/>
    <w:r>
      <w:rPr>
        <w:sz w:val="20"/>
        <w:szCs w:val="20"/>
      </w:rPr>
      <w:t>n</w:t>
    </w:r>
    <w:proofErr w:type="gramEnd"/>
    <w:r>
      <w:rPr>
        <w:sz w:val="20"/>
        <w:szCs w:val="20"/>
      </w:rPr>
      <w:t>°entreprise</w:t>
    </w:r>
    <w:proofErr w:type="spellEnd"/>
    <w:r>
      <w:rPr>
        <w:sz w:val="20"/>
        <w:szCs w:val="20"/>
      </w:rPr>
      <w:t xml:space="preserve"> 0414083694</w:t>
    </w:r>
  </w:p>
  <w:p w:rsidR="00446B57" w:rsidRPr="00446B57" w:rsidRDefault="00446B57" w:rsidP="00446B57">
    <w:pPr>
      <w:pStyle w:val="Pieddepage"/>
      <w:tabs>
        <w:tab w:val="clear" w:pos="9072"/>
        <w:tab w:val="right" w:pos="9639"/>
      </w:tabs>
      <w:ind w:left="-567" w:right="-567"/>
      <w:jc w:val="center"/>
      <w:rPr>
        <w:sz w:val="20"/>
        <w:szCs w:val="20"/>
      </w:rPr>
    </w:pPr>
    <w:r w:rsidRPr="00446B57">
      <w:rPr>
        <w:sz w:val="20"/>
        <w:szCs w:val="20"/>
      </w:rPr>
      <w:t>Centre de Planning</w:t>
    </w:r>
    <w:r w:rsidR="00C02982">
      <w:rPr>
        <w:sz w:val="20"/>
        <w:szCs w:val="20"/>
      </w:rPr>
      <w:t xml:space="preserve"> Familial</w:t>
    </w:r>
    <w:r w:rsidRPr="00446B57">
      <w:rPr>
        <w:sz w:val="20"/>
        <w:szCs w:val="20"/>
      </w:rPr>
      <w:t xml:space="preserve"> et de Consultation Familiale et Conjugale agréé et subventionné par la Région Wallonne</w:t>
    </w:r>
  </w:p>
  <w:p w:rsidR="00C02982" w:rsidRPr="00446B57" w:rsidRDefault="003C7E47" w:rsidP="00446B57">
    <w:pPr>
      <w:pStyle w:val="Pieddepage"/>
      <w:tabs>
        <w:tab w:val="clear" w:pos="9072"/>
        <w:tab w:val="right" w:pos="9639"/>
      </w:tabs>
      <w:ind w:left="-567" w:right="-567"/>
      <w:jc w:val="center"/>
      <w:rPr>
        <w:sz w:val="20"/>
        <w:szCs w:val="20"/>
      </w:rPr>
    </w:pPr>
    <w:r>
      <w:rPr>
        <w:sz w:val="20"/>
        <w:szCs w:val="20"/>
      </w:rPr>
      <w:t xml:space="preserve">Membre de la Fédération des Centres de Planning et de </w:t>
    </w:r>
    <w:r w:rsidR="00DB6683">
      <w:rPr>
        <w:sz w:val="20"/>
        <w:szCs w:val="20"/>
      </w:rPr>
      <w:t>C</w:t>
    </w:r>
    <w:r>
      <w:rPr>
        <w:sz w:val="20"/>
        <w:szCs w:val="20"/>
      </w:rPr>
      <w:t>onsultation (FCPC)</w:t>
    </w:r>
    <w:r w:rsidR="00C02982">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73" w:rsidRDefault="00015573" w:rsidP="00446B57">
      <w:pPr>
        <w:spacing w:after="0" w:line="240" w:lineRule="auto"/>
      </w:pPr>
      <w:r>
        <w:separator/>
      </w:r>
    </w:p>
  </w:footnote>
  <w:footnote w:type="continuationSeparator" w:id="0">
    <w:p w:rsidR="00015573" w:rsidRDefault="00015573" w:rsidP="0044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8" w:type="dxa"/>
      <w:tblLook w:val="04A0" w:firstRow="1" w:lastRow="0" w:firstColumn="1" w:lastColumn="0" w:noHBand="0" w:noVBand="1"/>
    </w:tblPr>
    <w:tblGrid>
      <w:gridCol w:w="3402"/>
      <w:gridCol w:w="3402"/>
      <w:gridCol w:w="3402"/>
      <w:gridCol w:w="3402"/>
    </w:tblGrid>
    <w:tr w:rsidR="00C02982" w:rsidTr="00C02982">
      <w:tc>
        <w:tcPr>
          <w:tcW w:w="3402" w:type="dxa"/>
        </w:tcPr>
        <w:p w:rsidR="00C02982" w:rsidRDefault="00C02982" w:rsidP="00C02982">
          <w:pPr>
            <w:pStyle w:val="En-tte"/>
            <w:ind w:left="-115"/>
          </w:pPr>
        </w:p>
      </w:tc>
      <w:tc>
        <w:tcPr>
          <w:tcW w:w="3402" w:type="dxa"/>
        </w:tcPr>
        <w:p w:rsidR="00C02982" w:rsidRDefault="00C02982" w:rsidP="00C02982">
          <w:pPr>
            <w:pStyle w:val="En-tte"/>
            <w:ind w:left="-115"/>
          </w:pPr>
        </w:p>
      </w:tc>
      <w:tc>
        <w:tcPr>
          <w:tcW w:w="3402" w:type="dxa"/>
        </w:tcPr>
        <w:p w:rsidR="00C02982" w:rsidRDefault="00C02982" w:rsidP="00C02982">
          <w:pPr>
            <w:pStyle w:val="En-tte"/>
            <w:jc w:val="center"/>
          </w:pPr>
        </w:p>
      </w:tc>
      <w:tc>
        <w:tcPr>
          <w:tcW w:w="3402" w:type="dxa"/>
        </w:tcPr>
        <w:p w:rsidR="00C02982" w:rsidRDefault="00C02982" w:rsidP="00C02982">
          <w:pPr>
            <w:pStyle w:val="En-tte"/>
            <w:ind w:right="-115"/>
            <w:jc w:val="right"/>
          </w:pPr>
        </w:p>
      </w:tc>
    </w:tr>
  </w:tbl>
  <w:p w:rsidR="4D6B3684" w:rsidRDefault="4D6B3684" w:rsidP="4D6B368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AC0"/>
    <w:multiLevelType w:val="hybridMultilevel"/>
    <w:tmpl w:val="18FCDB1E"/>
    <w:lvl w:ilvl="0" w:tplc="FEFCA0B6">
      <w:numFmt w:val="bullet"/>
      <w:lvlText w:val="-"/>
      <w:lvlJc w:val="left"/>
      <w:pPr>
        <w:ind w:left="-491" w:hanging="360"/>
      </w:pPr>
      <w:rPr>
        <w:rFonts w:ascii="Calibri" w:eastAsiaTheme="minorEastAsia" w:hAnsi="Calibri" w:cstheme="minorBidi" w:hint="default"/>
      </w:rPr>
    </w:lvl>
    <w:lvl w:ilvl="1" w:tplc="080C0003">
      <w:start w:val="1"/>
      <w:numFmt w:val="bullet"/>
      <w:lvlText w:val="o"/>
      <w:lvlJc w:val="left"/>
      <w:pPr>
        <w:ind w:left="229" w:hanging="360"/>
      </w:pPr>
      <w:rPr>
        <w:rFonts w:ascii="Courier New" w:hAnsi="Courier New" w:cs="Courier New" w:hint="default"/>
      </w:rPr>
    </w:lvl>
    <w:lvl w:ilvl="2" w:tplc="080C0005" w:tentative="1">
      <w:start w:val="1"/>
      <w:numFmt w:val="bullet"/>
      <w:lvlText w:val=""/>
      <w:lvlJc w:val="left"/>
      <w:pPr>
        <w:ind w:left="949" w:hanging="360"/>
      </w:pPr>
      <w:rPr>
        <w:rFonts w:ascii="Wingdings" w:hAnsi="Wingdings" w:hint="default"/>
      </w:rPr>
    </w:lvl>
    <w:lvl w:ilvl="3" w:tplc="080C0001" w:tentative="1">
      <w:start w:val="1"/>
      <w:numFmt w:val="bullet"/>
      <w:lvlText w:val=""/>
      <w:lvlJc w:val="left"/>
      <w:pPr>
        <w:ind w:left="1669" w:hanging="360"/>
      </w:pPr>
      <w:rPr>
        <w:rFonts w:ascii="Symbol" w:hAnsi="Symbol" w:hint="default"/>
      </w:rPr>
    </w:lvl>
    <w:lvl w:ilvl="4" w:tplc="080C0003" w:tentative="1">
      <w:start w:val="1"/>
      <w:numFmt w:val="bullet"/>
      <w:lvlText w:val="o"/>
      <w:lvlJc w:val="left"/>
      <w:pPr>
        <w:ind w:left="2389" w:hanging="360"/>
      </w:pPr>
      <w:rPr>
        <w:rFonts w:ascii="Courier New" w:hAnsi="Courier New" w:cs="Courier New" w:hint="default"/>
      </w:rPr>
    </w:lvl>
    <w:lvl w:ilvl="5" w:tplc="080C0005" w:tentative="1">
      <w:start w:val="1"/>
      <w:numFmt w:val="bullet"/>
      <w:lvlText w:val=""/>
      <w:lvlJc w:val="left"/>
      <w:pPr>
        <w:ind w:left="3109" w:hanging="360"/>
      </w:pPr>
      <w:rPr>
        <w:rFonts w:ascii="Wingdings" w:hAnsi="Wingdings" w:hint="default"/>
      </w:rPr>
    </w:lvl>
    <w:lvl w:ilvl="6" w:tplc="080C0001" w:tentative="1">
      <w:start w:val="1"/>
      <w:numFmt w:val="bullet"/>
      <w:lvlText w:val=""/>
      <w:lvlJc w:val="left"/>
      <w:pPr>
        <w:ind w:left="3829" w:hanging="360"/>
      </w:pPr>
      <w:rPr>
        <w:rFonts w:ascii="Symbol" w:hAnsi="Symbol" w:hint="default"/>
      </w:rPr>
    </w:lvl>
    <w:lvl w:ilvl="7" w:tplc="080C0003" w:tentative="1">
      <w:start w:val="1"/>
      <w:numFmt w:val="bullet"/>
      <w:lvlText w:val="o"/>
      <w:lvlJc w:val="left"/>
      <w:pPr>
        <w:ind w:left="4549" w:hanging="360"/>
      </w:pPr>
      <w:rPr>
        <w:rFonts w:ascii="Courier New" w:hAnsi="Courier New" w:cs="Courier New" w:hint="default"/>
      </w:rPr>
    </w:lvl>
    <w:lvl w:ilvl="8" w:tplc="080C0005" w:tentative="1">
      <w:start w:val="1"/>
      <w:numFmt w:val="bullet"/>
      <w:lvlText w:val=""/>
      <w:lvlJc w:val="left"/>
      <w:pPr>
        <w:ind w:left="5269" w:hanging="360"/>
      </w:pPr>
      <w:rPr>
        <w:rFonts w:ascii="Wingdings" w:hAnsi="Wingdings" w:hint="default"/>
      </w:rPr>
    </w:lvl>
  </w:abstractNum>
  <w:abstractNum w:abstractNumId="1" w15:restartNumberingAfterBreak="0">
    <w:nsid w:val="34013C64"/>
    <w:multiLevelType w:val="hybridMultilevel"/>
    <w:tmpl w:val="07602C04"/>
    <w:lvl w:ilvl="0" w:tplc="F98E67F8">
      <w:start w:val="1"/>
      <w:numFmt w:val="bullet"/>
      <w:lvlText w:val=""/>
      <w:lvlJc w:val="left"/>
      <w:pPr>
        <w:ind w:left="720" w:hanging="360"/>
      </w:pPr>
      <w:rPr>
        <w:rFonts w:ascii="Symbol" w:hAnsi="Symbol" w:hint="default"/>
      </w:rPr>
    </w:lvl>
    <w:lvl w:ilvl="1" w:tplc="133E6F5A">
      <w:start w:val="1"/>
      <w:numFmt w:val="bullet"/>
      <w:lvlText w:val="o"/>
      <w:lvlJc w:val="left"/>
      <w:pPr>
        <w:ind w:left="1440" w:hanging="360"/>
      </w:pPr>
      <w:rPr>
        <w:rFonts w:ascii="Courier New" w:hAnsi="Courier New" w:hint="default"/>
      </w:rPr>
    </w:lvl>
    <w:lvl w:ilvl="2" w:tplc="30C67948">
      <w:start w:val="1"/>
      <w:numFmt w:val="bullet"/>
      <w:lvlText w:val=""/>
      <w:lvlJc w:val="left"/>
      <w:pPr>
        <w:ind w:left="2160" w:hanging="360"/>
      </w:pPr>
      <w:rPr>
        <w:rFonts w:ascii="Wingdings" w:hAnsi="Wingdings" w:hint="default"/>
      </w:rPr>
    </w:lvl>
    <w:lvl w:ilvl="3" w:tplc="443E85FC">
      <w:start w:val="1"/>
      <w:numFmt w:val="bullet"/>
      <w:lvlText w:val=""/>
      <w:lvlJc w:val="left"/>
      <w:pPr>
        <w:ind w:left="2880" w:hanging="360"/>
      </w:pPr>
      <w:rPr>
        <w:rFonts w:ascii="Symbol" w:hAnsi="Symbol" w:hint="default"/>
      </w:rPr>
    </w:lvl>
    <w:lvl w:ilvl="4" w:tplc="81E002DA">
      <w:start w:val="1"/>
      <w:numFmt w:val="bullet"/>
      <w:lvlText w:val="o"/>
      <w:lvlJc w:val="left"/>
      <w:pPr>
        <w:ind w:left="3600" w:hanging="360"/>
      </w:pPr>
      <w:rPr>
        <w:rFonts w:ascii="Courier New" w:hAnsi="Courier New" w:hint="default"/>
      </w:rPr>
    </w:lvl>
    <w:lvl w:ilvl="5" w:tplc="E28EECF2">
      <w:start w:val="1"/>
      <w:numFmt w:val="bullet"/>
      <w:lvlText w:val=""/>
      <w:lvlJc w:val="left"/>
      <w:pPr>
        <w:ind w:left="4320" w:hanging="360"/>
      </w:pPr>
      <w:rPr>
        <w:rFonts w:ascii="Wingdings" w:hAnsi="Wingdings" w:hint="default"/>
      </w:rPr>
    </w:lvl>
    <w:lvl w:ilvl="6" w:tplc="8D9871D8">
      <w:start w:val="1"/>
      <w:numFmt w:val="bullet"/>
      <w:lvlText w:val=""/>
      <w:lvlJc w:val="left"/>
      <w:pPr>
        <w:ind w:left="5040" w:hanging="360"/>
      </w:pPr>
      <w:rPr>
        <w:rFonts w:ascii="Symbol" w:hAnsi="Symbol" w:hint="default"/>
      </w:rPr>
    </w:lvl>
    <w:lvl w:ilvl="7" w:tplc="D0DE7942">
      <w:start w:val="1"/>
      <w:numFmt w:val="bullet"/>
      <w:lvlText w:val="o"/>
      <w:lvlJc w:val="left"/>
      <w:pPr>
        <w:ind w:left="5760" w:hanging="360"/>
      </w:pPr>
      <w:rPr>
        <w:rFonts w:ascii="Courier New" w:hAnsi="Courier New" w:hint="default"/>
      </w:rPr>
    </w:lvl>
    <w:lvl w:ilvl="8" w:tplc="4E76866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57"/>
    <w:rsid w:val="00015573"/>
    <w:rsid w:val="00034B38"/>
    <w:rsid w:val="00050652"/>
    <w:rsid w:val="0008383B"/>
    <w:rsid w:val="000A2FE3"/>
    <w:rsid w:val="00140A8B"/>
    <w:rsid w:val="001755E4"/>
    <w:rsid w:val="00182693"/>
    <w:rsid w:val="001B596B"/>
    <w:rsid w:val="001D2049"/>
    <w:rsid w:val="001F3DF4"/>
    <w:rsid w:val="00376451"/>
    <w:rsid w:val="003A4165"/>
    <w:rsid w:val="003C7E47"/>
    <w:rsid w:val="003D318C"/>
    <w:rsid w:val="00407F21"/>
    <w:rsid w:val="00444B4B"/>
    <w:rsid w:val="004452EE"/>
    <w:rsid w:val="00446B57"/>
    <w:rsid w:val="004D6140"/>
    <w:rsid w:val="004E245E"/>
    <w:rsid w:val="00521C56"/>
    <w:rsid w:val="00530585"/>
    <w:rsid w:val="00533FA5"/>
    <w:rsid w:val="00573ADF"/>
    <w:rsid w:val="005A4E9A"/>
    <w:rsid w:val="005D5E51"/>
    <w:rsid w:val="006409CD"/>
    <w:rsid w:val="00651318"/>
    <w:rsid w:val="00651B85"/>
    <w:rsid w:val="00653F14"/>
    <w:rsid w:val="00676D24"/>
    <w:rsid w:val="006839AC"/>
    <w:rsid w:val="006C2E8F"/>
    <w:rsid w:val="00747FF2"/>
    <w:rsid w:val="00832F78"/>
    <w:rsid w:val="008548A1"/>
    <w:rsid w:val="00865A77"/>
    <w:rsid w:val="00866F73"/>
    <w:rsid w:val="00976DE2"/>
    <w:rsid w:val="009D44C1"/>
    <w:rsid w:val="00AF4920"/>
    <w:rsid w:val="00B26AF3"/>
    <w:rsid w:val="00C02982"/>
    <w:rsid w:val="00C40A1C"/>
    <w:rsid w:val="00CF4607"/>
    <w:rsid w:val="00D510B6"/>
    <w:rsid w:val="00DA4B17"/>
    <w:rsid w:val="00DB6683"/>
    <w:rsid w:val="00DD22EA"/>
    <w:rsid w:val="00E32193"/>
    <w:rsid w:val="00E94A91"/>
    <w:rsid w:val="00ED2797"/>
    <w:rsid w:val="00F30BB5"/>
    <w:rsid w:val="00F76281"/>
    <w:rsid w:val="00FA50EF"/>
    <w:rsid w:val="00FC06D8"/>
    <w:rsid w:val="1A662E40"/>
    <w:rsid w:val="456BAECA"/>
    <w:rsid w:val="4D6B368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9DF17"/>
  <w15:docId w15:val="{9611B892-4973-4609-9CFC-E1475DEC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6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B57"/>
    <w:rPr>
      <w:rFonts w:ascii="Tahoma" w:hAnsi="Tahoma" w:cs="Tahoma"/>
      <w:sz w:val="16"/>
      <w:szCs w:val="16"/>
    </w:rPr>
  </w:style>
  <w:style w:type="paragraph" w:styleId="En-tte">
    <w:name w:val="header"/>
    <w:basedOn w:val="Normal"/>
    <w:link w:val="En-tteCar"/>
    <w:uiPriority w:val="99"/>
    <w:unhideWhenUsed/>
    <w:rsid w:val="00446B57"/>
    <w:pPr>
      <w:tabs>
        <w:tab w:val="center" w:pos="4536"/>
        <w:tab w:val="right" w:pos="9072"/>
      </w:tabs>
      <w:spacing w:after="0" w:line="240" w:lineRule="auto"/>
    </w:pPr>
  </w:style>
  <w:style w:type="character" w:customStyle="1" w:styleId="En-tteCar">
    <w:name w:val="En-tête Car"/>
    <w:basedOn w:val="Policepardfaut"/>
    <w:link w:val="En-tte"/>
    <w:uiPriority w:val="99"/>
    <w:rsid w:val="00446B57"/>
  </w:style>
  <w:style w:type="paragraph" w:styleId="Pieddepage">
    <w:name w:val="footer"/>
    <w:basedOn w:val="Normal"/>
    <w:link w:val="PieddepageCar"/>
    <w:uiPriority w:val="99"/>
    <w:unhideWhenUsed/>
    <w:rsid w:val="00446B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B57"/>
  </w:style>
  <w:style w:type="paragraph" w:styleId="Paragraphedeliste">
    <w:name w:val="List Paragraph"/>
    <w:basedOn w:val="Normal"/>
    <w:uiPriority w:val="34"/>
    <w:qFormat/>
    <w:rsid w:val="00F76281"/>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747FF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570</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estelle mazy</cp:lastModifiedBy>
  <cp:revision>5</cp:revision>
  <cp:lastPrinted>2019-04-09T07:57:00Z</cp:lastPrinted>
  <dcterms:created xsi:type="dcterms:W3CDTF">2019-09-10T07:22:00Z</dcterms:created>
  <dcterms:modified xsi:type="dcterms:W3CDTF">2019-09-10T07:37:00Z</dcterms:modified>
</cp:coreProperties>
</file>